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0A" w:rsidRPr="00DD560A" w:rsidRDefault="00DD560A" w:rsidP="00DD560A">
      <w:pPr>
        <w:pBdr>
          <w:bottom w:val="single" w:sz="6" w:space="4" w:color="CCCCCC"/>
        </w:pBdr>
        <w:spacing w:after="150" w:line="600" w:lineRule="atLeast"/>
        <w:textAlignment w:val="top"/>
        <w:outlineLvl w:val="2"/>
        <w:rPr>
          <w:rFonts w:ascii="inherit" w:eastAsia="Times New Roman" w:hAnsi="inherit" w:cs="Times New Roman"/>
          <w:spacing w:val="15"/>
          <w:sz w:val="28"/>
          <w:szCs w:val="28"/>
          <w:lang w:eastAsia="es-CL"/>
        </w:rPr>
      </w:pPr>
      <w:r w:rsidRPr="00DD560A">
        <w:rPr>
          <w:rFonts w:ascii="inherit" w:eastAsia="Times New Roman" w:hAnsi="inherit" w:cs="Times New Roman"/>
          <w:spacing w:val="15"/>
          <w:sz w:val="28"/>
          <w:szCs w:val="28"/>
          <w:lang w:eastAsia="es-CL"/>
        </w:rPr>
        <w:t>Base Dictámenes</w:t>
      </w:r>
    </w:p>
    <w:p w:rsidR="00DD560A" w:rsidRPr="00DD560A" w:rsidRDefault="00DD560A" w:rsidP="00DD560A">
      <w:pPr>
        <w:pBdr>
          <w:bottom w:val="single" w:sz="6" w:space="4" w:color="CCCCCC"/>
        </w:pBdr>
        <w:spacing w:after="0" w:line="360" w:lineRule="atLeast"/>
        <w:outlineLvl w:val="3"/>
        <w:rPr>
          <w:rFonts w:ascii="inherit" w:eastAsia="Times New Roman" w:hAnsi="inherit" w:cs="Times New Roman"/>
          <w:color w:val="333333"/>
          <w:spacing w:val="15"/>
          <w:sz w:val="28"/>
          <w:szCs w:val="28"/>
          <w:lang w:eastAsia="es-CL"/>
        </w:rPr>
      </w:pPr>
      <w:proofErr w:type="spellStart"/>
      <w:proofErr w:type="gramStart"/>
      <w:r w:rsidRPr="00DD560A">
        <w:rPr>
          <w:rFonts w:ascii="inherit" w:eastAsia="Times New Roman" w:hAnsi="inherit" w:cs="Times New Roman"/>
          <w:color w:val="333333"/>
          <w:spacing w:val="15"/>
          <w:sz w:val="28"/>
          <w:szCs w:val="28"/>
          <w:lang w:eastAsia="es-CL"/>
        </w:rPr>
        <w:t>mun</w:t>
      </w:r>
      <w:proofErr w:type="spellEnd"/>
      <w:proofErr w:type="gramEnd"/>
      <w:r w:rsidRPr="00DD560A">
        <w:rPr>
          <w:rFonts w:ascii="inherit" w:eastAsia="Times New Roman" w:hAnsi="inherit" w:cs="Times New Roman"/>
          <w:color w:val="333333"/>
          <w:spacing w:val="15"/>
          <w:sz w:val="28"/>
          <w:szCs w:val="28"/>
          <w:lang w:eastAsia="es-CL"/>
        </w:rPr>
        <w:t xml:space="preserve">, </w:t>
      </w:r>
      <w:proofErr w:type="spellStart"/>
      <w:r w:rsidRPr="00DD560A">
        <w:rPr>
          <w:rFonts w:ascii="inherit" w:eastAsia="Times New Roman" w:hAnsi="inherit" w:cs="Times New Roman"/>
          <w:color w:val="333333"/>
          <w:spacing w:val="15"/>
          <w:sz w:val="28"/>
          <w:szCs w:val="28"/>
          <w:lang w:eastAsia="es-CL"/>
        </w:rPr>
        <w:t>setesor</w:t>
      </w:r>
      <w:proofErr w:type="spellEnd"/>
      <w:r w:rsidRPr="00DD560A">
        <w:rPr>
          <w:rFonts w:ascii="inherit" w:eastAsia="Times New Roman" w:hAnsi="inherit" w:cs="Times New Roman"/>
          <w:color w:val="333333"/>
          <w:spacing w:val="15"/>
          <w:sz w:val="28"/>
          <w:szCs w:val="28"/>
          <w:lang w:eastAsia="es-CL"/>
        </w:rPr>
        <w:t xml:space="preserve">, </w:t>
      </w:r>
      <w:proofErr w:type="spellStart"/>
      <w:r w:rsidRPr="00DD560A">
        <w:rPr>
          <w:rFonts w:ascii="inherit" w:eastAsia="Times New Roman" w:hAnsi="inherit" w:cs="Times New Roman"/>
          <w:color w:val="333333"/>
          <w:spacing w:val="15"/>
          <w:sz w:val="28"/>
          <w:szCs w:val="28"/>
          <w:lang w:eastAsia="es-CL"/>
        </w:rPr>
        <w:t>capreemm</w:t>
      </w:r>
      <w:proofErr w:type="spellEnd"/>
      <w:r w:rsidRPr="00DD560A">
        <w:rPr>
          <w:rFonts w:ascii="inherit" w:eastAsia="Times New Roman" w:hAnsi="inherit" w:cs="Times New Roman"/>
          <w:color w:val="333333"/>
          <w:spacing w:val="15"/>
          <w:sz w:val="28"/>
          <w:szCs w:val="28"/>
          <w:lang w:eastAsia="es-CL"/>
        </w:rPr>
        <w:t xml:space="preserve">, </w:t>
      </w:r>
      <w:proofErr w:type="spellStart"/>
      <w:r w:rsidRPr="00DD560A">
        <w:rPr>
          <w:rFonts w:ascii="inherit" w:eastAsia="Times New Roman" w:hAnsi="inherit" w:cs="Times New Roman"/>
          <w:color w:val="333333"/>
          <w:spacing w:val="15"/>
          <w:sz w:val="28"/>
          <w:szCs w:val="28"/>
          <w:lang w:eastAsia="es-CL"/>
        </w:rPr>
        <w:t>afp</w:t>
      </w:r>
      <w:proofErr w:type="spellEnd"/>
      <w:r w:rsidRPr="00DD560A">
        <w:rPr>
          <w:rFonts w:ascii="inherit" w:eastAsia="Times New Roman" w:hAnsi="inherit" w:cs="Times New Roman"/>
          <w:color w:val="333333"/>
          <w:spacing w:val="15"/>
          <w:sz w:val="28"/>
          <w:szCs w:val="28"/>
          <w:lang w:eastAsia="es-CL"/>
        </w:rPr>
        <w:t xml:space="preserve">, </w:t>
      </w:r>
      <w:proofErr w:type="spellStart"/>
      <w:r w:rsidRPr="00DD560A">
        <w:rPr>
          <w:rFonts w:ascii="inherit" w:eastAsia="Times New Roman" w:hAnsi="inherit" w:cs="Times New Roman"/>
          <w:color w:val="333333"/>
          <w:spacing w:val="15"/>
          <w:sz w:val="28"/>
          <w:szCs w:val="28"/>
          <w:lang w:eastAsia="es-CL"/>
        </w:rPr>
        <w:t>inp</w:t>
      </w:r>
      <w:proofErr w:type="spellEnd"/>
    </w:p>
    <w:p w:rsidR="00DD560A" w:rsidRPr="00DD560A" w:rsidRDefault="00DD560A" w:rsidP="00DD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CL"/>
        </w:rPr>
      </w:pPr>
      <w:r w:rsidRPr="00DD560A">
        <w:rPr>
          <w:rFonts w:ascii="Times New Roman" w:eastAsia="Times New Roman" w:hAnsi="Times New Roman" w:cs="Times New Roman"/>
          <w:b/>
          <w:bCs/>
          <w:sz w:val="28"/>
          <w:szCs w:val="28"/>
          <w:bdr w:val="single" w:sz="2" w:space="0" w:color="auto" w:frame="1"/>
          <w:lang w:eastAsia="es-CL"/>
        </w:rPr>
        <w:t>NÚMERO DICTAMEN</w:t>
      </w:r>
      <w:r w:rsidRPr="00DD560A">
        <w:rPr>
          <w:rFonts w:ascii="Times New Roman" w:eastAsia="Times New Roman" w:hAnsi="Times New Roman" w:cs="Times New Roman"/>
          <w:sz w:val="28"/>
          <w:szCs w:val="28"/>
          <w:lang w:eastAsia="es-CL"/>
        </w:rPr>
        <w:t>025715N88</w:t>
      </w:r>
      <w:r w:rsidRPr="00DD560A">
        <w:rPr>
          <w:rFonts w:ascii="Times New Roman" w:eastAsia="Times New Roman" w:hAnsi="Times New Roman" w:cs="Times New Roman"/>
          <w:b/>
          <w:bCs/>
          <w:sz w:val="28"/>
          <w:szCs w:val="28"/>
          <w:lang w:eastAsia="es-CL"/>
        </w:rPr>
        <w:t>FECHA DOCUMENTO</w:t>
      </w:r>
      <w:r w:rsidRPr="00DD560A">
        <w:rPr>
          <w:rFonts w:ascii="Times New Roman" w:eastAsia="Times New Roman" w:hAnsi="Times New Roman" w:cs="Times New Roman"/>
          <w:sz w:val="28"/>
          <w:szCs w:val="28"/>
          <w:lang w:eastAsia="es-CL"/>
        </w:rPr>
        <w:t>26-07-1988</w:t>
      </w:r>
      <w:r w:rsidRPr="00DD560A">
        <w:rPr>
          <w:rFonts w:ascii="Times New Roman" w:eastAsia="Times New Roman" w:hAnsi="Times New Roman" w:cs="Times New Roman"/>
          <w:b/>
          <w:bCs/>
          <w:sz w:val="28"/>
          <w:szCs w:val="28"/>
          <w:lang w:eastAsia="es-CL"/>
        </w:rPr>
        <w:t>RECONSIDERADO</w:t>
      </w:r>
      <w:proofErr w:type="gramStart"/>
      <w:r w:rsidRPr="00DD560A">
        <w:rPr>
          <w:rFonts w:ascii="Times New Roman" w:eastAsia="Times New Roman" w:hAnsi="Times New Roman" w:cs="Times New Roman"/>
          <w:b/>
          <w:bCs/>
          <w:sz w:val="28"/>
          <w:szCs w:val="28"/>
          <w:lang w:eastAsia="es-CL"/>
        </w:rPr>
        <w:t>:</w:t>
      </w:r>
      <w:r w:rsidRPr="00DD560A">
        <w:rPr>
          <w:rFonts w:ascii="Times New Roman" w:eastAsia="Times New Roman" w:hAnsi="Times New Roman" w:cs="Times New Roman"/>
          <w:sz w:val="28"/>
          <w:szCs w:val="28"/>
          <w:lang w:eastAsia="es-CL"/>
        </w:rPr>
        <w:t>NO</w:t>
      </w:r>
      <w:r w:rsidRPr="00DD560A">
        <w:rPr>
          <w:rFonts w:ascii="Times New Roman" w:eastAsia="Times New Roman" w:hAnsi="Times New Roman" w:cs="Times New Roman"/>
          <w:b/>
          <w:bCs/>
          <w:sz w:val="28"/>
          <w:szCs w:val="28"/>
          <w:lang w:eastAsia="es-CL"/>
        </w:rPr>
        <w:t>RECONSIDERADO</w:t>
      </w:r>
      <w:proofErr w:type="gramEnd"/>
      <w:r w:rsidRPr="00DD560A">
        <w:rPr>
          <w:rFonts w:ascii="Times New Roman" w:eastAsia="Times New Roman" w:hAnsi="Times New Roman" w:cs="Times New Roman"/>
          <w:b/>
          <w:bCs/>
          <w:sz w:val="28"/>
          <w:szCs w:val="28"/>
          <w:lang w:eastAsia="es-CL"/>
        </w:rPr>
        <w:t xml:space="preserve"> PARCIAL:</w:t>
      </w:r>
      <w:r w:rsidRPr="00DD560A">
        <w:rPr>
          <w:rFonts w:ascii="Times New Roman" w:eastAsia="Times New Roman" w:hAnsi="Times New Roman" w:cs="Times New Roman"/>
          <w:sz w:val="28"/>
          <w:szCs w:val="28"/>
          <w:lang w:eastAsia="es-CL"/>
        </w:rPr>
        <w:t>NO</w:t>
      </w:r>
      <w:r w:rsidRPr="00DD560A">
        <w:rPr>
          <w:rFonts w:ascii="Times New Roman" w:eastAsia="Times New Roman" w:hAnsi="Times New Roman" w:cs="Times New Roman"/>
          <w:b/>
          <w:bCs/>
          <w:sz w:val="28"/>
          <w:szCs w:val="28"/>
          <w:lang w:eastAsia="es-CL"/>
        </w:rPr>
        <w:t>ACLARADO:</w:t>
      </w:r>
      <w:r w:rsidRPr="00DD560A">
        <w:rPr>
          <w:rFonts w:ascii="Times New Roman" w:eastAsia="Times New Roman" w:hAnsi="Times New Roman" w:cs="Times New Roman"/>
          <w:sz w:val="28"/>
          <w:szCs w:val="28"/>
          <w:lang w:eastAsia="es-CL"/>
        </w:rPr>
        <w:t>NO</w:t>
      </w:r>
      <w:r w:rsidRPr="00DD560A">
        <w:rPr>
          <w:rFonts w:ascii="Times New Roman" w:eastAsia="Times New Roman" w:hAnsi="Times New Roman" w:cs="Times New Roman"/>
          <w:b/>
          <w:bCs/>
          <w:sz w:val="28"/>
          <w:szCs w:val="28"/>
          <w:lang w:eastAsia="es-CL"/>
        </w:rPr>
        <w:t>APLICADO:</w:t>
      </w:r>
      <w:r w:rsidRPr="00DD560A">
        <w:rPr>
          <w:rFonts w:ascii="Times New Roman" w:eastAsia="Times New Roman" w:hAnsi="Times New Roman" w:cs="Times New Roman"/>
          <w:sz w:val="28"/>
          <w:szCs w:val="28"/>
          <w:lang w:eastAsia="es-CL"/>
        </w:rPr>
        <w:t>NO</w:t>
      </w:r>
      <w:r w:rsidRPr="00DD560A">
        <w:rPr>
          <w:rFonts w:ascii="Times New Roman" w:eastAsia="Times New Roman" w:hAnsi="Times New Roman" w:cs="Times New Roman"/>
          <w:b/>
          <w:bCs/>
          <w:sz w:val="28"/>
          <w:szCs w:val="28"/>
          <w:lang w:eastAsia="es-CL"/>
        </w:rPr>
        <w:t>CONFIRMADO:</w:t>
      </w:r>
      <w:r w:rsidRPr="00DD560A">
        <w:rPr>
          <w:rFonts w:ascii="Times New Roman" w:eastAsia="Times New Roman" w:hAnsi="Times New Roman" w:cs="Times New Roman"/>
          <w:sz w:val="28"/>
          <w:szCs w:val="28"/>
          <w:lang w:eastAsia="es-CL"/>
        </w:rPr>
        <w:t>NO</w:t>
      </w:r>
      <w:r w:rsidRPr="00DD560A">
        <w:rPr>
          <w:rFonts w:ascii="Times New Roman" w:eastAsia="Times New Roman" w:hAnsi="Times New Roman" w:cs="Times New Roman"/>
          <w:b/>
          <w:bCs/>
          <w:sz w:val="28"/>
          <w:szCs w:val="28"/>
          <w:lang w:eastAsia="es-CL"/>
        </w:rPr>
        <w:t>COMPLEMENTADO:</w:t>
      </w:r>
      <w:r w:rsidRPr="00DD560A">
        <w:rPr>
          <w:rFonts w:ascii="Times New Roman" w:eastAsia="Times New Roman" w:hAnsi="Times New Roman" w:cs="Times New Roman"/>
          <w:sz w:val="28"/>
          <w:szCs w:val="28"/>
          <w:lang w:eastAsia="es-CL"/>
        </w:rPr>
        <w:t>NO</w:t>
      </w:r>
      <w:r w:rsidRPr="00DD560A">
        <w:rPr>
          <w:rFonts w:ascii="Times New Roman" w:eastAsia="Times New Roman" w:hAnsi="Times New Roman" w:cs="Times New Roman"/>
          <w:b/>
          <w:bCs/>
          <w:sz w:val="28"/>
          <w:szCs w:val="28"/>
          <w:lang w:eastAsia="es-CL"/>
        </w:rPr>
        <w:t>CARÁCTER:</w:t>
      </w:r>
      <w:r w:rsidRPr="00DD560A">
        <w:rPr>
          <w:rFonts w:ascii="Times New Roman" w:eastAsia="Times New Roman" w:hAnsi="Times New Roman" w:cs="Times New Roman"/>
          <w:sz w:val="28"/>
          <w:szCs w:val="28"/>
          <w:lang w:eastAsia="es-CL"/>
        </w:rPr>
        <w:t>NNN</w:t>
      </w:r>
    </w:p>
    <w:p w:rsidR="00DD560A" w:rsidRPr="00DD560A" w:rsidRDefault="00DD560A" w:rsidP="00DD560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s-CL"/>
        </w:rPr>
      </w:pPr>
      <w:r w:rsidRPr="00DD560A">
        <w:rPr>
          <w:rFonts w:ascii="Times New Roman" w:eastAsia="Times New Roman" w:hAnsi="Times New Roman" w:cs="Times New Roman"/>
          <w:spacing w:val="-1"/>
          <w:sz w:val="28"/>
          <w:szCs w:val="28"/>
          <w:lang w:eastAsia="es-CL"/>
        </w:rPr>
        <w:br/>
      </w:r>
    </w:p>
    <w:p w:rsidR="00DD560A" w:rsidRPr="00DD560A" w:rsidRDefault="00DD560A" w:rsidP="00DD560A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pacing w:val="12"/>
          <w:sz w:val="28"/>
          <w:szCs w:val="28"/>
          <w:lang w:eastAsia="es-CL"/>
        </w:rPr>
      </w:pPr>
      <w:r w:rsidRPr="00DD560A">
        <w:rPr>
          <w:rFonts w:ascii="Arial" w:eastAsia="Times New Roman" w:hAnsi="Arial" w:cs="Arial"/>
          <w:b/>
          <w:bCs/>
          <w:spacing w:val="12"/>
          <w:sz w:val="28"/>
          <w:szCs w:val="28"/>
          <w:lang w:eastAsia="es-CL"/>
        </w:rPr>
        <w:t>DICTAMENES RELACIONADOS</w:t>
      </w:r>
    </w:p>
    <w:p w:rsidR="00DD560A" w:rsidRPr="00DD560A" w:rsidRDefault="00DD560A" w:rsidP="00DD560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s-CL"/>
        </w:rPr>
      </w:pPr>
      <w:r w:rsidRPr="00DD560A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eastAsia="es-CL"/>
        </w:rPr>
        <w:drawing>
          <wp:inline distT="0" distB="0" distL="0" distR="0" wp14:anchorId="6DEDE0D6" wp14:editId="6F51B9EA">
            <wp:extent cx="9525" cy="9525"/>
            <wp:effectExtent l="0" t="0" r="0" b="0"/>
            <wp:docPr id="1" name="Imagen 1" descr="https://www.contraloria.cl/icons/ec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ntraloria.cl/icons/ec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D560A">
        <w:rPr>
          <w:rFonts w:ascii="Times New Roman" w:eastAsia="Times New Roman" w:hAnsi="Times New Roman" w:cs="Times New Roman"/>
          <w:spacing w:val="-1"/>
          <w:sz w:val="28"/>
          <w:szCs w:val="28"/>
          <w:lang w:eastAsia="es-CL"/>
        </w:rPr>
        <w:t>aplica</w:t>
      </w:r>
      <w:proofErr w:type="gramEnd"/>
      <w:r w:rsidRPr="00DD560A">
        <w:rPr>
          <w:rFonts w:ascii="Times New Roman" w:eastAsia="Times New Roman" w:hAnsi="Times New Roman" w:cs="Times New Roman"/>
          <w:spacing w:val="-1"/>
          <w:sz w:val="28"/>
          <w:szCs w:val="28"/>
          <w:lang w:eastAsia="es-CL"/>
        </w:rPr>
        <w:t xml:space="preserve"> dictamen 2502/88 </w:t>
      </w:r>
    </w:p>
    <w:tbl>
      <w:tblPr>
        <w:tblW w:w="10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8"/>
        <w:gridCol w:w="4674"/>
        <w:gridCol w:w="2388"/>
      </w:tblGrid>
      <w:tr w:rsidR="00DD560A" w:rsidRPr="00DD560A" w:rsidTr="00DD560A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98F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560A" w:rsidRPr="00DD560A" w:rsidRDefault="00DD560A" w:rsidP="00DD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  <w:r w:rsidRPr="00DD560A"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  <w:t>Acción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98F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560A" w:rsidRPr="00DD560A" w:rsidRDefault="00DD560A" w:rsidP="00DD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  <w:r w:rsidRPr="00DD560A"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  <w:t>Dictamen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98F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560A" w:rsidRPr="00DD560A" w:rsidRDefault="00DD560A" w:rsidP="00DD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  <w:r w:rsidRPr="00DD560A"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  <w:t>Año</w:t>
            </w:r>
          </w:p>
        </w:tc>
      </w:tr>
      <w:tr w:rsidR="00DD560A" w:rsidRPr="00DD560A" w:rsidTr="00DD560A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560A" w:rsidRPr="00DD560A" w:rsidRDefault="00DD560A" w:rsidP="00DD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560A" w:rsidRPr="00DD560A" w:rsidRDefault="00DD560A" w:rsidP="00DD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560A" w:rsidRPr="00DD560A" w:rsidRDefault="00DD560A" w:rsidP="00DD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</w:p>
        </w:tc>
      </w:tr>
    </w:tbl>
    <w:p w:rsidR="00DD560A" w:rsidRPr="00DD560A" w:rsidRDefault="00DD560A" w:rsidP="00DD560A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pacing w:val="12"/>
          <w:sz w:val="28"/>
          <w:szCs w:val="28"/>
          <w:lang w:eastAsia="es-CL"/>
        </w:rPr>
      </w:pPr>
      <w:r w:rsidRPr="00DD560A">
        <w:rPr>
          <w:rFonts w:ascii="Arial" w:eastAsia="Times New Roman" w:hAnsi="Arial" w:cs="Arial"/>
          <w:b/>
          <w:bCs/>
          <w:spacing w:val="12"/>
          <w:sz w:val="28"/>
          <w:szCs w:val="28"/>
          <w:lang w:eastAsia="es-CL"/>
        </w:rPr>
        <w:t>FUENTES LEGALES</w:t>
      </w:r>
    </w:p>
    <w:p w:rsidR="00DD560A" w:rsidRPr="00DD560A" w:rsidRDefault="00DD560A" w:rsidP="00DD560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s-CL"/>
        </w:rPr>
      </w:pPr>
      <w:r w:rsidRPr="00DD560A">
        <w:rPr>
          <w:rFonts w:ascii="Times New Roman" w:eastAsia="Times New Roman" w:hAnsi="Times New Roman" w:cs="Times New Roman"/>
          <w:spacing w:val="-1"/>
          <w:sz w:val="28"/>
          <w:szCs w:val="28"/>
          <w:lang w:eastAsia="es-CL"/>
        </w:rPr>
        <w:t>dl 3500/80 art/23,</w:t>
      </w:r>
      <w:r w:rsidRPr="00DD560A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u w:val="single"/>
          <w:lang w:eastAsia="es-CL"/>
        </w:rPr>
        <w:t> ley 18695</w:t>
      </w:r>
      <w:r w:rsidRPr="00DD560A">
        <w:rPr>
          <w:rFonts w:ascii="Times New Roman" w:eastAsia="Times New Roman" w:hAnsi="Times New Roman" w:cs="Times New Roman"/>
          <w:spacing w:val="-1"/>
          <w:sz w:val="28"/>
          <w:szCs w:val="28"/>
          <w:lang w:eastAsia="es-CL"/>
        </w:rPr>
        <w:t>, </w:t>
      </w:r>
      <w:proofErr w:type="spellStart"/>
      <w:r w:rsidRPr="00DD560A">
        <w:rPr>
          <w:rFonts w:ascii="Times New Roman" w:eastAsia="Times New Roman" w:hAnsi="Times New Roman" w:cs="Times New Roman"/>
          <w:spacing w:val="-1"/>
          <w:sz w:val="28"/>
          <w:szCs w:val="28"/>
          <w:lang w:eastAsia="es-CL"/>
        </w:rPr>
        <w:t>dfl</w:t>
      </w:r>
      <w:proofErr w:type="spellEnd"/>
      <w:r w:rsidRPr="00DD560A">
        <w:rPr>
          <w:rFonts w:ascii="Times New Roman" w:eastAsia="Times New Roman" w:hAnsi="Times New Roman" w:cs="Times New Roman"/>
          <w:spacing w:val="-1"/>
          <w:sz w:val="28"/>
          <w:szCs w:val="28"/>
          <w:lang w:eastAsia="es-CL"/>
        </w:rPr>
        <w:t xml:space="preserve"> 5/63 </w:t>
      </w:r>
      <w:proofErr w:type="spellStart"/>
      <w:r w:rsidRPr="00DD560A">
        <w:rPr>
          <w:rFonts w:ascii="Times New Roman" w:eastAsia="Times New Roman" w:hAnsi="Times New Roman" w:cs="Times New Roman"/>
          <w:spacing w:val="-1"/>
          <w:sz w:val="28"/>
          <w:szCs w:val="28"/>
          <w:lang w:eastAsia="es-CL"/>
        </w:rPr>
        <w:t>hacie</w:t>
      </w:r>
      <w:proofErr w:type="spellEnd"/>
      <w:r w:rsidRPr="00DD560A">
        <w:rPr>
          <w:rFonts w:ascii="Times New Roman" w:eastAsia="Times New Roman" w:hAnsi="Times New Roman" w:cs="Times New Roman"/>
          <w:spacing w:val="-1"/>
          <w:sz w:val="28"/>
          <w:szCs w:val="28"/>
          <w:lang w:eastAsia="es-CL"/>
        </w:rPr>
        <w:t>,</w:t>
      </w:r>
      <w:r w:rsidRPr="00DD560A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u w:val="single"/>
          <w:lang w:eastAsia="es-CL"/>
        </w:rPr>
        <w:t> ley 11219 dl 3502/80</w:t>
      </w:r>
      <w:r w:rsidRPr="00DD560A">
        <w:rPr>
          <w:rFonts w:ascii="Times New Roman" w:eastAsia="Times New Roman" w:hAnsi="Times New Roman" w:cs="Times New Roman"/>
          <w:spacing w:val="-1"/>
          <w:sz w:val="28"/>
          <w:szCs w:val="28"/>
          <w:lang w:eastAsia="es-CL"/>
        </w:rPr>
        <w:t>,</w:t>
      </w:r>
      <w:r w:rsidRPr="00DD560A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u w:val="single"/>
          <w:lang w:eastAsia="es-CL"/>
        </w:rPr>
        <w:t> ley 18689</w:t>
      </w:r>
      <w:r w:rsidRPr="00DD560A">
        <w:rPr>
          <w:rFonts w:ascii="Times New Roman" w:eastAsia="Times New Roman" w:hAnsi="Times New Roman" w:cs="Times New Roman"/>
          <w:spacing w:val="-1"/>
          <w:sz w:val="28"/>
          <w:szCs w:val="28"/>
          <w:lang w:eastAsia="es-CL"/>
        </w:rPr>
        <w:t>, </w:t>
      </w:r>
      <w:proofErr w:type="spellStart"/>
      <w:r w:rsidRPr="00DD560A">
        <w:rPr>
          <w:rFonts w:ascii="Times New Roman" w:eastAsia="Times New Roman" w:hAnsi="Times New Roman" w:cs="Times New Roman"/>
          <w:spacing w:val="-1"/>
          <w:sz w:val="28"/>
          <w:szCs w:val="28"/>
          <w:lang w:eastAsia="es-CL"/>
        </w:rPr>
        <w:t>dfl</w:t>
      </w:r>
      <w:proofErr w:type="spellEnd"/>
      <w:r w:rsidRPr="00DD560A">
        <w:rPr>
          <w:rFonts w:ascii="Times New Roman" w:eastAsia="Times New Roman" w:hAnsi="Times New Roman" w:cs="Times New Roman"/>
          <w:spacing w:val="-1"/>
          <w:sz w:val="28"/>
          <w:szCs w:val="28"/>
          <w:lang w:eastAsia="es-CL"/>
        </w:rPr>
        <w:t xml:space="preserve"> 1340/30 bis art/11 </w:t>
      </w:r>
      <w:proofErr w:type="spellStart"/>
      <w:r w:rsidRPr="00DD560A">
        <w:rPr>
          <w:rFonts w:ascii="Times New Roman" w:eastAsia="Times New Roman" w:hAnsi="Times New Roman" w:cs="Times New Roman"/>
          <w:spacing w:val="-1"/>
          <w:sz w:val="28"/>
          <w:szCs w:val="28"/>
          <w:lang w:eastAsia="es-CL"/>
        </w:rPr>
        <w:t>dfl</w:t>
      </w:r>
      <w:proofErr w:type="spellEnd"/>
      <w:r w:rsidRPr="00DD560A">
        <w:rPr>
          <w:rFonts w:ascii="Times New Roman" w:eastAsia="Times New Roman" w:hAnsi="Times New Roman" w:cs="Times New Roman"/>
          <w:spacing w:val="-1"/>
          <w:sz w:val="28"/>
          <w:szCs w:val="28"/>
          <w:lang w:eastAsia="es-CL"/>
        </w:rPr>
        <w:t xml:space="preserve"> 1340/30 bis art/14, </w:t>
      </w:r>
      <w:proofErr w:type="spellStart"/>
      <w:r w:rsidRPr="00DD560A">
        <w:rPr>
          <w:rFonts w:ascii="Times New Roman" w:eastAsia="Times New Roman" w:hAnsi="Times New Roman" w:cs="Times New Roman"/>
          <w:spacing w:val="-1"/>
          <w:sz w:val="28"/>
          <w:szCs w:val="28"/>
          <w:lang w:eastAsia="es-CL"/>
        </w:rPr>
        <w:t>dfl</w:t>
      </w:r>
      <w:proofErr w:type="spellEnd"/>
      <w:r w:rsidRPr="00DD560A">
        <w:rPr>
          <w:rFonts w:ascii="Times New Roman" w:eastAsia="Times New Roman" w:hAnsi="Times New Roman" w:cs="Times New Roman"/>
          <w:spacing w:val="-1"/>
          <w:sz w:val="28"/>
          <w:szCs w:val="28"/>
          <w:lang w:eastAsia="es-CL"/>
        </w:rPr>
        <w:t xml:space="preserve"> 338/60 art/232 </w:t>
      </w:r>
      <w:proofErr w:type="spellStart"/>
      <w:r w:rsidRPr="00DD560A">
        <w:rPr>
          <w:rFonts w:ascii="Times New Roman" w:eastAsia="Times New Roman" w:hAnsi="Times New Roman" w:cs="Times New Roman"/>
          <w:spacing w:val="-1"/>
          <w:sz w:val="28"/>
          <w:szCs w:val="28"/>
          <w:lang w:eastAsia="es-CL"/>
        </w:rPr>
        <w:t>dfl</w:t>
      </w:r>
      <w:proofErr w:type="spellEnd"/>
      <w:r w:rsidRPr="00DD560A">
        <w:rPr>
          <w:rFonts w:ascii="Times New Roman" w:eastAsia="Times New Roman" w:hAnsi="Times New Roman" w:cs="Times New Roman"/>
          <w:spacing w:val="-1"/>
          <w:sz w:val="28"/>
          <w:szCs w:val="28"/>
          <w:lang w:eastAsia="es-CL"/>
        </w:rPr>
        <w:t xml:space="preserve"> 338/60 art/</w:t>
      </w:r>
      <w:proofErr w:type="gramStart"/>
      <w:r w:rsidRPr="00DD560A">
        <w:rPr>
          <w:rFonts w:ascii="Times New Roman" w:eastAsia="Times New Roman" w:hAnsi="Times New Roman" w:cs="Times New Roman"/>
          <w:spacing w:val="-1"/>
          <w:sz w:val="28"/>
          <w:szCs w:val="28"/>
          <w:lang w:eastAsia="es-CL"/>
        </w:rPr>
        <w:t>233 ,</w:t>
      </w:r>
      <w:proofErr w:type="gramEnd"/>
    </w:p>
    <w:p w:rsidR="00DD560A" w:rsidRPr="00DD560A" w:rsidRDefault="00DD560A" w:rsidP="00DD560A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pacing w:val="12"/>
          <w:sz w:val="28"/>
          <w:szCs w:val="28"/>
          <w:lang w:eastAsia="es-CL"/>
        </w:rPr>
      </w:pPr>
      <w:r w:rsidRPr="00DD560A">
        <w:rPr>
          <w:rFonts w:ascii="Arial" w:eastAsia="Times New Roman" w:hAnsi="Arial" w:cs="Arial"/>
          <w:b/>
          <w:bCs/>
          <w:spacing w:val="12"/>
          <w:sz w:val="28"/>
          <w:szCs w:val="28"/>
          <w:lang w:eastAsia="es-CL"/>
        </w:rPr>
        <w:t>MATERIA</w:t>
      </w:r>
    </w:p>
    <w:p w:rsidR="00DD560A" w:rsidRPr="00DD560A" w:rsidRDefault="00DD560A" w:rsidP="00DD5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es-CL"/>
        </w:rPr>
      </w:pPr>
      <w:r w:rsidRPr="00DD560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es-CL"/>
        </w:rPr>
        <w:t>funcionarios </w:t>
      </w:r>
      <w:r w:rsidRPr="00DD560A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DD560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es-CL"/>
        </w:rPr>
        <w:t> las </w:t>
      </w:r>
      <w:proofErr w:type="spellStart"/>
      <w:r w:rsidRPr="00DD560A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tesorerias</w:t>
      </w:r>
      <w:proofErr w:type="spellEnd"/>
      <w:r w:rsidRPr="00DD560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es-CL"/>
        </w:rPr>
        <w:t> </w:t>
      </w:r>
      <w:r w:rsidRPr="00DD560A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comunales</w:t>
      </w:r>
      <w:r w:rsidRPr="00DD560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es-CL"/>
        </w:rPr>
        <w:t> traspasados a municipalidad que posteriormente han sido designados en cargos diferentes </w:t>
      </w:r>
      <w:r w:rsidRPr="00DD560A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es-CL"/>
        </w:rPr>
        <w:t> aquellos que desempeñaban a la é</w:t>
      </w:r>
      <w:r w:rsidRPr="00DD560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es-CL"/>
        </w:rPr>
        <w:t xml:space="preserve">poca del traspaso siguen afectos al </w:t>
      </w:r>
      <w:proofErr w:type="spellStart"/>
      <w:r w:rsidRPr="00DD560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es-CL"/>
        </w:rPr>
        <w:t>regimen</w:t>
      </w:r>
      <w:proofErr w:type="spellEnd"/>
      <w:r w:rsidRPr="00DD560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es-CL"/>
        </w:rPr>
        <w:t xml:space="preserve"> previsional </w:t>
      </w:r>
      <w:r w:rsidRPr="00DD560A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DD560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es-CL"/>
        </w:rPr>
        <w:t xml:space="preserve"> la ex </w:t>
      </w:r>
      <w:proofErr w:type="spellStart"/>
      <w:r w:rsidRPr="00DD560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es-CL"/>
        </w:rPr>
        <w:t>canaempu</w:t>
      </w:r>
      <w:proofErr w:type="spellEnd"/>
      <w:r w:rsidRPr="00DD560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es-CL"/>
        </w:rPr>
        <w:t xml:space="preserve">, que conservaron acorde lo establecido en </w:t>
      </w:r>
      <w:proofErr w:type="spellStart"/>
      <w:r w:rsidRPr="00DD560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es-CL"/>
        </w:rPr>
        <w:t>dfl</w:t>
      </w:r>
      <w:proofErr w:type="spellEnd"/>
      <w:r w:rsidRPr="00DD560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es-CL"/>
        </w:rPr>
        <w:t xml:space="preserve"> 178/81 </w:t>
      </w:r>
      <w:proofErr w:type="spellStart"/>
      <w:r w:rsidRPr="00DD560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es-CL"/>
        </w:rPr>
        <w:t>hacie</w:t>
      </w:r>
      <w:proofErr w:type="spellEnd"/>
      <w:r w:rsidRPr="00DD560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es-CL"/>
        </w:rPr>
        <w:t xml:space="preserve"> art/7 </w:t>
      </w:r>
      <w:proofErr w:type="spellStart"/>
      <w:r w:rsidRPr="00DD560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es-CL"/>
        </w:rPr>
        <w:t>inc</w:t>
      </w:r>
      <w:proofErr w:type="spellEnd"/>
      <w:r w:rsidRPr="00DD560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es-CL"/>
        </w:rPr>
        <w:t>/3, porque en este caso no se ha configurado una renuncia voluntaria </w:t>
      </w:r>
      <w:r w:rsidRPr="00DD560A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DD560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es-CL"/>
        </w:rPr>
        <w:t> los interesados, sino que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es-CL"/>
        </w:rPr>
        <w:t xml:space="preserve"> ha operado una nueva designació</w:t>
      </w:r>
      <w:r w:rsidRPr="00DD560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es-CL"/>
        </w:rPr>
        <w:t>n en otro cargo, </w:t>
      </w:r>
      <w:r w:rsidRPr="00DD560A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sin</w:t>
      </w:r>
      <w:r w:rsidRPr="00DD560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es-CL"/>
        </w:rPr>
        <w:t> </w:t>
      </w:r>
      <w:proofErr w:type="spellStart"/>
      <w:r w:rsidRPr="00DD560A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solucion</w:t>
      </w:r>
      <w:proofErr w:type="spellEnd"/>
      <w:r w:rsidRPr="00DD560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es-CL"/>
        </w:rPr>
        <w:t> </w:t>
      </w:r>
      <w:r w:rsidRPr="00DD560A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DD560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es-CL"/>
        </w:rPr>
        <w:t> </w:t>
      </w:r>
      <w:r w:rsidRPr="00DD560A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continuidad</w:t>
      </w:r>
      <w:r w:rsidRPr="00DD560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es-CL"/>
        </w:rPr>
        <w:t>, dispuesta por el alcalde en uso </w:t>
      </w:r>
      <w:r w:rsidRPr="00DD560A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DD560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es-CL"/>
        </w:rPr>
        <w:t> sus atribuciones, </w:t>
      </w:r>
      <w:r w:rsidRPr="00DD560A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DD560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es-CL"/>
        </w:rPr>
        <w:t> modo que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es-CL"/>
        </w:rPr>
        <w:t xml:space="preserve"> no ha operado una desvinculació</w:t>
      </w:r>
      <w:r w:rsidRPr="00DD560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es-CL"/>
        </w:rPr>
        <w:t>n del servic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es-CL"/>
        </w:rPr>
        <w:t>io que determine una interrupció</w:t>
      </w:r>
      <w:r w:rsidRPr="00DD560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es-CL"/>
        </w:rPr>
        <w:t>n </w:t>
      </w:r>
      <w:r w:rsidRPr="00DD560A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DD560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es-CL"/>
        </w:rPr>
        <w:t xml:space="preserve"> funciones. </w:t>
      </w:r>
      <w:proofErr w:type="gramStart"/>
      <w:r w:rsidRPr="00DD560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es-CL"/>
        </w:rPr>
        <w:t>todo</w:t>
      </w:r>
      <w:proofErr w:type="gramEnd"/>
      <w:r w:rsidRPr="00DD560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es-CL"/>
        </w:rPr>
        <w:t xml:space="preserve"> e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es-CL"/>
        </w:rPr>
        <w:t>llo porque la norma aludida está concebida en té</w:t>
      </w:r>
      <w:r w:rsidRPr="00DD560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es-CL"/>
        </w:rPr>
        <w:t>rminos amplios, por cuanto no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es-CL"/>
        </w:rPr>
        <w:t xml:space="preserve"> dice relación ú</w:t>
      </w:r>
      <w:r w:rsidRPr="00DD560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es-CL"/>
        </w:rPr>
        <w:t>nicamente con el empleo municipal especifico a que se incorporan los funcionarios al ser transferido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es-CL"/>
        </w:rPr>
        <w:t>s, sino que con todo su desempeñ</w:t>
      </w:r>
      <w:r w:rsidRPr="00DD560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es-CL"/>
        </w:rPr>
        <w:t xml:space="preserve">o en el municipio como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es-CL"/>
        </w:rPr>
        <w:t xml:space="preserve">consecuencia del traspaso. </w:t>
      </w:r>
      <w:proofErr w:type="gramStart"/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es-CL"/>
        </w:rPr>
        <w:t>ademá</w:t>
      </w:r>
      <w:r w:rsidRPr="00DD560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es-CL"/>
        </w:rPr>
        <w:t>s</w:t>
      </w:r>
      <w:proofErr w:type="gramEnd"/>
      <w:r w:rsidRPr="00DD560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es-CL"/>
        </w:rPr>
        <w:t>, los ascensos </w:t>
      </w:r>
      <w:r w:rsidRPr="00DD560A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DD560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es-CL"/>
        </w:rPr>
        <w:t> que sean objeto los funcionarios o los nombramientos que el alcalde disponga a su respecto, acorde con facultades que a este otorga dl 35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es-CL"/>
        </w:rPr>
        <w:t>51/80 art/22, no modifican el ré</w:t>
      </w:r>
      <w:r w:rsidRPr="00DD560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es-CL"/>
        </w:rPr>
        <w:t>gimen previsional </w:t>
      </w:r>
      <w:r w:rsidRPr="00DD560A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DD560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es-CL"/>
        </w:rPr>
        <w:t xml:space="preserve"> los servidores, los cuales mientras prestan sus servicios, en forma </w:t>
      </w:r>
      <w:r w:rsidRPr="00DD560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es-CL"/>
        </w:rPr>
        <w:lastRenderedPageBreak/>
        <w:t>continua a la respectiva municipalidad, permanecen afectos a la ex caja </w:t>
      </w:r>
      <w:r w:rsidRPr="00DD560A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es-CL"/>
        </w:rPr>
        <w:t> empleados pú</w:t>
      </w:r>
      <w:bookmarkStart w:id="0" w:name="_GoBack"/>
      <w:bookmarkEnd w:id="0"/>
      <w:r w:rsidRPr="00DD560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es-CL"/>
        </w:rPr>
        <w:t>blicos y periodistas</w:t>
      </w:r>
    </w:p>
    <w:p w:rsidR="00DD560A" w:rsidRPr="00DD560A" w:rsidRDefault="00DD560A" w:rsidP="00DD560A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pacing w:val="12"/>
          <w:sz w:val="28"/>
          <w:szCs w:val="28"/>
          <w:lang w:eastAsia="es-CL"/>
        </w:rPr>
      </w:pPr>
      <w:r w:rsidRPr="00DD560A">
        <w:rPr>
          <w:rFonts w:ascii="Arial" w:eastAsia="Times New Roman" w:hAnsi="Arial" w:cs="Arial"/>
          <w:b/>
          <w:bCs/>
          <w:spacing w:val="12"/>
          <w:sz w:val="28"/>
          <w:szCs w:val="28"/>
          <w:lang w:eastAsia="es-CL"/>
        </w:rPr>
        <w:t>DOCUMENTO COMPLETO</w:t>
      </w:r>
    </w:p>
    <w:p w:rsidR="00DD560A" w:rsidRPr="00DD560A" w:rsidRDefault="00DD560A" w:rsidP="00DD560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es-CL"/>
        </w:rPr>
      </w:pPr>
      <w:r w:rsidRPr="00DD560A">
        <w:rPr>
          <w:rFonts w:ascii="Times New Roman" w:eastAsia="Times New Roman" w:hAnsi="Times New Roman" w:cs="Times New Roman"/>
          <w:noProof/>
          <w:color w:val="333333"/>
          <w:spacing w:val="-1"/>
          <w:sz w:val="28"/>
          <w:szCs w:val="28"/>
          <w:lang w:eastAsia="es-CL"/>
        </w:rPr>
        <w:drawing>
          <wp:inline distT="0" distB="0" distL="0" distR="0" wp14:anchorId="59D7547F" wp14:editId="760A5704">
            <wp:extent cx="9525" cy="9525"/>
            <wp:effectExtent l="0" t="0" r="0" b="0"/>
            <wp:docPr id="2" name="Imagen 2" descr="https://www.contraloria.cl/icons/ec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ontraloria.cl/icons/ec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60A" w:rsidRPr="00DD560A" w:rsidRDefault="00DD560A" w:rsidP="00DD560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es-CL"/>
        </w:rPr>
      </w:pPr>
      <w:r w:rsidRPr="00DD560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es-CL"/>
        </w:rPr>
        <w:t> </w:t>
      </w:r>
    </w:p>
    <w:p w:rsidR="00DD560A" w:rsidRPr="00DD560A" w:rsidRDefault="00DD560A" w:rsidP="00DD560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pacing w:val="12"/>
          <w:sz w:val="28"/>
          <w:szCs w:val="28"/>
          <w:lang w:eastAsia="es-CL"/>
        </w:rPr>
      </w:pPr>
      <w:r w:rsidRPr="00DD560A">
        <w:rPr>
          <w:rFonts w:ascii="Arial" w:eastAsia="Times New Roman" w:hAnsi="Arial" w:cs="Arial"/>
          <w:b/>
          <w:bCs/>
          <w:spacing w:val="12"/>
          <w:sz w:val="28"/>
          <w:szCs w:val="28"/>
          <w:lang w:eastAsia="es-CL"/>
        </w:rPr>
        <w:t>DESTINATARIOS</w:t>
      </w:r>
    </w:p>
    <w:p w:rsidR="00A92237" w:rsidRPr="00DD560A" w:rsidRDefault="00DD560A" w:rsidP="00DD560A">
      <w:pPr>
        <w:rPr>
          <w:sz w:val="28"/>
          <w:szCs w:val="28"/>
        </w:rPr>
      </w:pPr>
      <w:r w:rsidRPr="00DD560A">
        <w:rPr>
          <w:rFonts w:ascii="Frutiger LT 45 Light" w:eastAsia="Times New Roman" w:hAnsi="Frutiger LT 45 Light" w:cs="Times New Roman"/>
          <w:color w:val="333333"/>
          <w:spacing w:val="-1"/>
          <w:sz w:val="28"/>
          <w:szCs w:val="28"/>
          <w:shd w:val="clear" w:color="auto" w:fill="FFFFFF"/>
          <w:lang w:eastAsia="es-CL"/>
        </w:rPr>
        <w:br/>
      </w:r>
    </w:p>
    <w:sectPr w:rsidR="00A92237" w:rsidRPr="00DD56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45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0A"/>
    <w:rsid w:val="00A92237"/>
    <w:rsid w:val="00DD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EAAD5-B5F0-4685-9E67-9A33B2F2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8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2019-03-01T19:32:00Z</dcterms:created>
  <dcterms:modified xsi:type="dcterms:W3CDTF">2019-03-01T19:35:00Z</dcterms:modified>
</cp:coreProperties>
</file>